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DA" w:rsidRDefault="00136BDA" w:rsidP="00136BDA">
      <w:r>
        <w:rPr>
          <w:u w:val="single"/>
        </w:rPr>
        <w:t>Wykonawca:</w:t>
      </w:r>
      <w:r>
        <w:t xml:space="preserve"> SLIPFORM Sp. z o.o. ul. Małkowskiego z siedzibą w Szczecinie (zmiana nazwy nastąpiła z </w:t>
      </w:r>
      <w:proofErr w:type="spellStart"/>
      <w:r>
        <w:t>Open</w:t>
      </w:r>
      <w:proofErr w:type="spellEnd"/>
      <w:r>
        <w:t xml:space="preserve"> </w:t>
      </w:r>
      <w:proofErr w:type="spellStart"/>
      <w:r>
        <w:t>Minde</w:t>
      </w:r>
      <w:proofErr w:type="spellEnd"/>
      <w:r>
        <w:t xml:space="preserve"> Sp. z o.o.)</w:t>
      </w:r>
    </w:p>
    <w:p w:rsidR="00136BDA" w:rsidRDefault="00136BDA" w:rsidP="00136BDA"/>
    <w:p w:rsidR="00136BDA" w:rsidRDefault="00136BDA" w:rsidP="00136BDA">
      <w:r>
        <w:rPr>
          <w:u w:val="single"/>
        </w:rPr>
        <w:t>Data zawarcia umowy:</w:t>
      </w:r>
      <w:r>
        <w:t xml:space="preserve"> 22.03.2024. r. łączna wartość  17 999 943,00 zł brutto.</w:t>
      </w:r>
    </w:p>
    <w:p w:rsidR="00136BDA" w:rsidRDefault="00136BDA" w:rsidP="00136BDA"/>
    <w:p w:rsidR="00136BDA" w:rsidRDefault="00136BDA" w:rsidP="00136BDA">
      <w:r>
        <w:rPr>
          <w:u w:val="single"/>
        </w:rPr>
        <w:t>Data planowanego zakończenia umowy:</w:t>
      </w:r>
      <w:r>
        <w:t xml:space="preserve"> I kwartał 2027 r. </w:t>
      </w:r>
    </w:p>
    <w:p w:rsidR="00136BDA" w:rsidRDefault="00136BDA" w:rsidP="00136BDA"/>
    <w:p w:rsidR="00136BDA" w:rsidRDefault="00136BDA" w:rsidP="00136BDA">
      <w:pPr>
        <w:rPr>
          <w:u w:val="single"/>
        </w:rPr>
      </w:pPr>
      <w:r>
        <w:rPr>
          <w:u w:val="single"/>
        </w:rPr>
        <w:t>Zakres prac:</w:t>
      </w:r>
    </w:p>
    <w:p w:rsidR="00136BDA" w:rsidRDefault="00136BDA" w:rsidP="00136BDA">
      <w:r>
        <w:t>W zakresie robót budowlanych przewidziane jest m.in.: remont konserwatorski „Pałacyku Pod Lwami”, wykonanie drenażu opaskowego wokół budynku oraz osuszenie gruntu i wykonanie izolacji pionowej obiektu, wykonanie podbicia fundamentów i wymiana gruntu nienośnego w części obiektu, wykonanie pochylni zewnętrznych celem udostępnienia obiektu dla potrzeb osób niepełnosprawnych, remont fontanny dziedzińcowej, wykonanie dojść, chodników etc., remont drogi wewnętrznej, odtworzenie oczka wodnego, wykonanie muszli koncertowej (istnieje możliwość ewentualnej zmiany jej lokalizacji w granicach działki przy akceptacji konserwatora zabytków), remont rzeźb ogrodowych, remont bramy wejściowej, remont dawnych murów obronnych, remont fontanny położonej na południu założenia pałacowego, zmiana sposobu użytkowania pomieszczeń.</w:t>
      </w:r>
    </w:p>
    <w:p w:rsidR="00136BDA" w:rsidRDefault="00136BDA" w:rsidP="00136BDA"/>
    <w:p w:rsidR="00136BDA" w:rsidRDefault="00136BDA" w:rsidP="00136BDA">
      <w:r>
        <w:t>Nowoprojektowany budynek, który planowany jest do budowy w kolejnym etapie, będzie posiadał następujące parametry użytkowe:</w:t>
      </w:r>
    </w:p>
    <w:p w:rsidR="00136BDA" w:rsidRDefault="00136BDA" w:rsidP="00136BDA">
      <w:pPr>
        <w:numPr>
          <w:ilvl w:val="0"/>
          <w:numId w:val="1"/>
        </w:numPr>
      </w:pPr>
      <w:r>
        <w:t>długość                                                                  21,75 m,</w:t>
      </w:r>
    </w:p>
    <w:p w:rsidR="00136BDA" w:rsidRDefault="00136BDA" w:rsidP="00136BDA">
      <w:pPr>
        <w:numPr>
          <w:ilvl w:val="0"/>
          <w:numId w:val="1"/>
        </w:numPr>
      </w:pPr>
      <w:r>
        <w:t>szerokość                                                              10,06 m,</w:t>
      </w:r>
    </w:p>
    <w:p w:rsidR="00136BDA" w:rsidRDefault="00136BDA" w:rsidP="00136BDA">
      <w:pPr>
        <w:numPr>
          <w:ilvl w:val="0"/>
          <w:numId w:val="1"/>
        </w:numPr>
      </w:pPr>
      <w:r>
        <w:t>powierzchnia zabudowy                                 236,74 m</w:t>
      </w:r>
      <w:r>
        <w:rPr>
          <w:vertAlign w:val="superscript"/>
        </w:rPr>
        <w:t>2</w:t>
      </w:r>
      <w:r>
        <w:t>,</w:t>
      </w:r>
    </w:p>
    <w:p w:rsidR="00136BDA" w:rsidRDefault="00136BDA" w:rsidP="00136BDA">
      <w:pPr>
        <w:numPr>
          <w:ilvl w:val="0"/>
          <w:numId w:val="1"/>
        </w:numPr>
      </w:pPr>
      <w:r>
        <w:t>powierzchnia wewnętrzna                            405,06 m</w:t>
      </w:r>
      <w:r>
        <w:rPr>
          <w:vertAlign w:val="superscript"/>
        </w:rPr>
        <w:t>2</w:t>
      </w:r>
      <w:r>
        <w:t xml:space="preserve">, </w:t>
      </w:r>
    </w:p>
    <w:p w:rsidR="00136BDA" w:rsidRDefault="00136BDA" w:rsidP="00136BDA">
      <w:pPr>
        <w:numPr>
          <w:ilvl w:val="0"/>
          <w:numId w:val="1"/>
        </w:numPr>
      </w:pPr>
      <w:r>
        <w:t>kubatura                                                                               1796,10 m</w:t>
      </w:r>
      <w:r>
        <w:rPr>
          <w:vertAlign w:val="superscript"/>
        </w:rPr>
        <w:t>3</w:t>
      </w:r>
      <w:r>
        <w:t>,</w:t>
      </w:r>
    </w:p>
    <w:p w:rsidR="00136BDA" w:rsidRDefault="00136BDA" w:rsidP="00136BDA">
      <w:pPr>
        <w:numPr>
          <w:ilvl w:val="0"/>
          <w:numId w:val="1"/>
        </w:numPr>
      </w:pPr>
      <w:r>
        <w:t>liczba kondygnacji nadziemnych                 2 (budynek niski),</w:t>
      </w:r>
      <w:r>
        <w:rPr>
          <w:rFonts w:ascii="MS Gothic" w:eastAsia="MS Gothic" w:hAnsi="MS Gothic" w:hint="eastAsia"/>
        </w:rPr>
        <w:t> </w:t>
      </w:r>
      <w:r>
        <w:t xml:space="preserve">                </w:t>
      </w:r>
    </w:p>
    <w:p w:rsidR="00136BDA" w:rsidRDefault="00136BDA" w:rsidP="00136BDA">
      <w:pPr>
        <w:numPr>
          <w:ilvl w:val="0"/>
          <w:numId w:val="1"/>
        </w:numPr>
      </w:pPr>
      <w:r>
        <w:t>wysokość                                                              9,15 m.</w:t>
      </w:r>
    </w:p>
    <w:p w:rsidR="00136BDA" w:rsidRDefault="00136BDA" w:rsidP="00136BDA"/>
    <w:p w:rsidR="00136BDA" w:rsidRDefault="00136BDA" w:rsidP="00136BDA">
      <w:pPr>
        <w:rPr>
          <w:u w:val="single"/>
        </w:rPr>
      </w:pPr>
      <w:r>
        <w:rPr>
          <w:u w:val="single"/>
        </w:rPr>
        <w:t>Zakres wykonany do tej pory:</w:t>
      </w:r>
    </w:p>
    <w:p w:rsidR="00136BDA" w:rsidRDefault="00136BDA" w:rsidP="00136BDA">
      <w:r>
        <w:t>Zakres umowy z Wykonawcą obejmowała: opracowanie dokumentacji projektowej remontu budynku Pałacyku Pod Lwami wraz z zagospodarowaniem terenu oraz budowę nowego obiektu połączonego z istniejącym stanowiących łącznie Szkołę Muzyczną I stopnia.</w:t>
      </w:r>
    </w:p>
    <w:p w:rsidR="00136BDA" w:rsidRDefault="00136BDA" w:rsidP="00136BDA">
      <w:r>
        <w:t>Uzyskano decyzję o pozwoleniu na budowę/przebudowę w dniu 01.04.2025 r. Rozpoczęto przygotowywanie zaplecza placu budowy.</w:t>
      </w:r>
    </w:p>
    <w:p w:rsidR="00136BDA" w:rsidRDefault="00136BDA" w:rsidP="00136BDA"/>
    <w:p w:rsidR="00136BDA" w:rsidRDefault="00136BDA" w:rsidP="00136BDA">
      <w:pPr>
        <w:rPr>
          <w:u w:val="single"/>
        </w:rPr>
      </w:pPr>
      <w:r>
        <w:rPr>
          <w:u w:val="single"/>
        </w:rPr>
        <w:t>Działania związane z przenosinami pracowni GDK:</w:t>
      </w:r>
    </w:p>
    <w:p w:rsidR="00136BDA" w:rsidRDefault="00136BDA" w:rsidP="00136BDA">
      <w:r>
        <w:t>Zgodnie z założeniem Pałacyk pod Lwami będzie siedzibą Szkoły Muzycznej I stopnia w Gryfinie.</w:t>
      </w:r>
    </w:p>
    <w:p w:rsidR="00136BDA" w:rsidRDefault="00136BDA" w:rsidP="00136BDA">
      <w:r>
        <w:t>Rozpoczęcie prac związanych z modernizacją Pałacu pod Lwami w Gryfinie, zgodnie z harmonogramem rzeczowo-finansowym Wykonawcy robót, zaplanowane jest na lipiec br. Niemniej jednak ww. harmonogram może ulec zmianie po uwzględnieniu terminu przeprowadzki Gryfińskiego Domu Kultury do tymczasowej siedziby.</w:t>
      </w:r>
    </w:p>
    <w:p w:rsidR="00136BDA" w:rsidRDefault="00136BDA" w:rsidP="00136BDA">
      <w:pPr>
        <w:rPr>
          <w:color w:val="1F497D"/>
        </w:rPr>
      </w:pPr>
    </w:p>
    <w:p w:rsidR="00136BDA" w:rsidRDefault="00136BDA" w:rsidP="00136BDA">
      <w:pPr>
        <w:rPr>
          <w:color w:val="1F497D"/>
        </w:rPr>
      </w:pPr>
    </w:p>
    <w:p w:rsidR="006435C0" w:rsidRDefault="00136BDA"/>
    <w:sectPr w:rsidR="006435C0" w:rsidSect="00734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40E7B"/>
    <w:multiLevelType w:val="multilevel"/>
    <w:tmpl w:val="E88CF5C4"/>
    <w:lvl w:ilvl="0">
      <w:start w:val="1"/>
      <w:numFmt w:val="bullet"/>
      <w:lvlText w:val="•"/>
      <w:lvlJc w:val="left"/>
      <w:pPr>
        <w:ind w:left="567" w:hanging="283"/>
      </w:pPr>
      <w:rPr>
        <w:rFonts w:ascii="Arial" w:hAnsi="Arial" w:cs="Times New Roman" w:hint="default"/>
        <w:b w:val="0"/>
        <w:bCs w:val="0"/>
        <w:i w:val="0"/>
        <w:iCs w:val="0"/>
        <w:caps w:val="0"/>
        <w:smallCaps w:val="0"/>
        <w:strike w:val="0"/>
        <w:dstrike w:val="0"/>
        <w:outline w:val="0"/>
        <w:shadow w:val="0"/>
        <w:emboss w:val="0"/>
        <w:imprint w:val="0"/>
        <w:spacing w:val="0"/>
        <w:w w:val="100"/>
        <w:kern w:val="0"/>
        <w:position w:val="0"/>
        <w:sz w:val="29"/>
        <w:u w:val="none"/>
        <w:effect w:val="none"/>
        <w:vertAlign w:val="baseline"/>
      </w:rPr>
    </w:lvl>
    <w:lvl w:ilvl="1">
      <w:start w:val="1"/>
      <w:numFmt w:val="bullet"/>
      <w:suff w:val="space"/>
      <w:lvlText w:val="-"/>
      <w:lvlJc w:val="left"/>
      <w:pPr>
        <w:ind w:left="737" w:hanging="170"/>
      </w:pPr>
      <w:rPr>
        <w:rFonts w:ascii="Arial" w:hAnsi="Arial" w:cs="Times New Roman" w:hint="default"/>
        <w:b w:val="0"/>
        <w:bCs w:val="0"/>
        <w:i w:val="0"/>
        <w:iCs w:val="0"/>
        <w:caps w:val="0"/>
        <w:strike w:val="0"/>
        <w:dstrike w:val="0"/>
        <w:outline w:val="0"/>
        <w:shadow w:val="0"/>
        <w:emboss w:val="0"/>
        <w:imprint w:val="0"/>
        <w:spacing w:val="0"/>
        <w:w w:val="100"/>
        <w:kern w:val="0"/>
        <w:position w:val="0"/>
        <w:sz w:val="29"/>
        <w:u w:val="none"/>
        <w:effect w:val="none"/>
        <w:vertAlign w:val="baseline"/>
      </w:rPr>
    </w:lvl>
    <w:lvl w:ilvl="2">
      <w:start w:val="1"/>
      <w:numFmt w:val="bullet"/>
      <w:lvlText w:val="•"/>
      <w:lvlJc w:val="left"/>
      <w:pPr>
        <w:ind w:left="74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lvl w:ilvl="3">
      <w:start w:val="1"/>
      <w:numFmt w:val="bullet"/>
      <w:lvlText w:val="•"/>
      <w:lvlJc w:val="left"/>
      <w:pPr>
        <w:ind w:left="98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lvl w:ilvl="4">
      <w:start w:val="1"/>
      <w:numFmt w:val="bullet"/>
      <w:lvlText w:val="•"/>
      <w:lvlJc w:val="left"/>
      <w:pPr>
        <w:ind w:left="122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lvl w:ilvl="5">
      <w:start w:val="1"/>
      <w:numFmt w:val="bullet"/>
      <w:lvlText w:val="•"/>
      <w:lvlJc w:val="left"/>
      <w:pPr>
        <w:ind w:left="146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lvl w:ilvl="6">
      <w:start w:val="1"/>
      <w:numFmt w:val="bullet"/>
      <w:lvlText w:val="•"/>
      <w:lvlJc w:val="left"/>
      <w:pPr>
        <w:ind w:left="170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lvl w:ilvl="7">
      <w:start w:val="1"/>
      <w:numFmt w:val="bullet"/>
      <w:lvlText w:val="•"/>
      <w:lvlJc w:val="left"/>
      <w:pPr>
        <w:ind w:left="194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lvl w:ilvl="8">
      <w:start w:val="1"/>
      <w:numFmt w:val="bullet"/>
      <w:lvlText w:val="•"/>
      <w:lvlJc w:val="left"/>
      <w:pPr>
        <w:ind w:left="2182" w:hanging="262"/>
      </w:pPr>
      <w:rPr>
        <w:rFonts w:ascii="Arial" w:eastAsia="Arial" w:hAnsi="Arial" w:cs="Arial" w:hint="default"/>
        <w:b w:val="0"/>
        <w:bCs w:val="0"/>
        <w:i w:val="0"/>
        <w:iCs w:val="0"/>
        <w:caps w:val="0"/>
        <w:smallCaps w:val="0"/>
        <w:strike w:val="0"/>
        <w:dstrike w:val="0"/>
        <w:outline w:val="0"/>
        <w:shadow w:val="0"/>
        <w:emboss w:val="0"/>
        <w:imprint w:val="0"/>
        <w:spacing w:val="0"/>
        <w:w w:val="100"/>
        <w:kern w:val="0"/>
        <w:position w:val="0"/>
        <w:sz w:val="29"/>
        <w:szCs w:val="29"/>
        <w:u w:val="none"/>
        <w:effect w:val="none"/>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425"/>
  <w:characterSpacingControl w:val="doNotCompress"/>
  <w:compat/>
  <w:rsids>
    <w:rsidRoot w:val="00136BDA"/>
    <w:rsid w:val="001300C0"/>
    <w:rsid w:val="00136BDA"/>
    <w:rsid w:val="00734DAB"/>
    <w:rsid w:val="00743C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6BDA"/>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0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2234</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1</cp:revision>
  <dcterms:created xsi:type="dcterms:W3CDTF">2025-05-27T10:50:00Z</dcterms:created>
  <dcterms:modified xsi:type="dcterms:W3CDTF">2025-05-27T10:51:00Z</dcterms:modified>
</cp:coreProperties>
</file>